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19B" w:rsidRPr="00750682" w:rsidRDefault="00CA2477" w:rsidP="001A55ED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5096815</wp:posOffset>
            </wp:positionH>
            <wp:positionV relativeFrom="paragraph">
              <wp:posOffset>0</wp:posOffset>
            </wp:positionV>
            <wp:extent cx="658368" cy="658368"/>
            <wp:effectExtent l="0" t="0" r="8890" b="8890"/>
            <wp:wrapNone/>
            <wp:docPr id="5" name="Grafik 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7EEC">
        <w:rPr>
          <w:rFonts w:ascii="Arial" w:hAnsi="Arial" w:cs="Arial"/>
        </w:rPr>
        <w:t>KABL 2026</w:t>
      </w:r>
      <w:r w:rsidR="001A55ED" w:rsidRPr="00750682">
        <w:rPr>
          <w:rFonts w:ascii="Arial" w:hAnsi="Arial" w:cs="Arial"/>
        </w:rPr>
        <w:t xml:space="preserve">, Nr. 1, </w:t>
      </w:r>
      <w:r w:rsidR="00663176" w:rsidRPr="00750682">
        <w:rPr>
          <w:rFonts w:ascii="Arial" w:hAnsi="Arial" w:cs="Arial"/>
        </w:rPr>
        <w:t>15.01.2026</w:t>
      </w:r>
    </w:p>
    <w:p w:rsidR="001A55ED" w:rsidRPr="00750682" w:rsidRDefault="001A55ED" w:rsidP="001A55ED">
      <w:pPr>
        <w:spacing w:after="0"/>
        <w:rPr>
          <w:rFonts w:ascii="Arial" w:hAnsi="Arial" w:cs="Arial"/>
        </w:rPr>
      </w:pPr>
      <w:r w:rsidRPr="00750682">
        <w:rPr>
          <w:rFonts w:ascii="Arial" w:hAnsi="Arial" w:cs="Arial"/>
        </w:rPr>
        <w:t>BO-N</w:t>
      </w:r>
      <w:r w:rsidR="008F2510" w:rsidRPr="00750682">
        <w:rPr>
          <w:rFonts w:ascii="Arial" w:hAnsi="Arial" w:cs="Arial"/>
        </w:rPr>
        <w:t>r.</w:t>
      </w:r>
      <w:r w:rsidRPr="00750682">
        <w:rPr>
          <w:rFonts w:ascii="Arial" w:hAnsi="Arial" w:cs="Arial"/>
        </w:rPr>
        <w:t xml:space="preserve"> </w:t>
      </w:r>
      <w:r w:rsidR="00663176" w:rsidRPr="00750682">
        <w:rPr>
          <w:rFonts w:ascii="Arial" w:hAnsi="Arial" w:cs="Arial"/>
        </w:rPr>
        <w:t>5045</w:t>
      </w:r>
    </w:p>
    <w:p w:rsidR="001A55ED" w:rsidRPr="00750682" w:rsidRDefault="001A55ED" w:rsidP="001A55ED">
      <w:pPr>
        <w:spacing w:after="0"/>
        <w:rPr>
          <w:rFonts w:ascii="Arial" w:hAnsi="Arial" w:cs="Arial"/>
        </w:rPr>
      </w:pPr>
      <w:r w:rsidRPr="00750682">
        <w:rPr>
          <w:rFonts w:ascii="Arial" w:hAnsi="Arial" w:cs="Arial"/>
        </w:rPr>
        <w:t>Aktenzeichen: 036.2_2</w:t>
      </w:r>
      <w:r w:rsidR="008B4C2B" w:rsidRPr="00750682">
        <w:rPr>
          <w:rFonts w:ascii="Arial" w:hAnsi="Arial" w:cs="Arial"/>
        </w:rPr>
        <w:t>/</w:t>
      </w:r>
      <w:r w:rsidRPr="00750682">
        <w:rPr>
          <w:rFonts w:ascii="Arial" w:hAnsi="Arial" w:cs="Arial"/>
        </w:rPr>
        <w:t>2a</w:t>
      </w:r>
    </w:p>
    <w:p w:rsidR="001A55ED" w:rsidRPr="00750682" w:rsidRDefault="001A55ED">
      <w:pPr>
        <w:rPr>
          <w:rFonts w:ascii="Arial" w:hAnsi="Arial" w:cs="Arial"/>
        </w:rPr>
      </w:pPr>
      <w:proofErr w:type="spellStart"/>
      <w:r w:rsidRPr="00750682">
        <w:rPr>
          <w:rFonts w:ascii="Arial" w:hAnsi="Arial" w:cs="Arial"/>
        </w:rPr>
        <w:t>PfReg</w:t>
      </w:r>
      <w:proofErr w:type="spellEnd"/>
      <w:r w:rsidRPr="00750682">
        <w:rPr>
          <w:rFonts w:ascii="Arial" w:hAnsi="Arial" w:cs="Arial"/>
        </w:rPr>
        <w:t xml:space="preserve">. </w:t>
      </w:r>
      <w:r w:rsidR="00750682" w:rsidRPr="00750682">
        <w:rPr>
          <w:rFonts w:ascii="Arial" w:hAnsi="Arial" w:cs="Arial"/>
        </w:rPr>
        <w:t>M 4.3</w:t>
      </w:r>
    </w:p>
    <w:p w:rsidR="002A0151" w:rsidRPr="00750682" w:rsidRDefault="002A0151">
      <w:pPr>
        <w:rPr>
          <w:rFonts w:ascii="Arial" w:hAnsi="Arial" w:cs="Arial"/>
          <w:i/>
        </w:rPr>
      </w:pPr>
    </w:p>
    <w:p w:rsidR="001A55ED" w:rsidRPr="008F2510" w:rsidRDefault="001A55ED">
      <w:pPr>
        <w:rPr>
          <w:rFonts w:ascii="Arial" w:hAnsi="Arial" w:cs="Arial"/>
          <w:i/>
        </w:rPr>
      </w:pPr>
    </w:p>
    <w:p w:rsidR="001A55ED" w:rsidRPr="008F2510" w:rsidRDefault="001A55ED" w:rsidP="008F2510">
      <w:pPr>
        <w:jc w:val="center"/>
        <w:rPr>
          <w:rFonts w:ascii="Arial" w:hAnsi="Arial" w:cs="Arial"/>
          <w:b/>
          <w:sz w:val="36"/>
        </w:rPr>
      </w:pPr>
      <w:r w:rsidRPr="008F2510">
        <w:rPr>
          <w:rFonts w:ascii="Arial" w:hAnsi="Arial" w:cs="Arial"/>
          <w:b/>
          <w:sz w:val="36"/>
        </w:rPr>
        <w:t xml:space="preserve">Richtlinien zur Förderung von </w:t>
      </w:r>
      <w:r w:rsidR="002A0151">
        <w:rPr>
          <w:rFonts w:ascii="Arial" w:hAnsi="Arial" w:cs="Arial"/>
          <w:b/>
          <w:sz w:val="36"/>
        </w:rPr>
        <w:br/>
      </w:r>
      <w:r w:rsidR="00E03130">
        <w:rPr>
          <w:rFonts w:ascii="Arial" w:hAnsi="Arial" w:cs="Arial"/>
          <w:b/>
          <w:sz w:val="36"/>
        </w:rPr>
        <w:t xml:space="preserve">Initiativen und Projekten </w:t>
      </w:r>
      <w:r w:rsidR="002A0151">
        <w:rPr>
          <w:rFonts w:ascii="Arial" w:hAnsi="Arial" w:cs="Arial"/>
          <w:b/>
          <w:sz w:val="36"/>
        </w:rPr>
        <w:br/>
      </w:r>
      <w:r w:rsidR="00E03130">
        <w:rPr>
          <w:rFonts w:ascii="Arial" w:hAnsi="Arial" w:cs="Arial"/>
          <w:b/>
          <w:sz w:val="36"/>
        </w:rPr>
        <w:t>für junge Erwachsene</w:t>
      </w:r>
    </w:p>
    <w:p w:rsidR="008F2510" w:rsidRPr="008F2510" w:rsidRDefault="00E03130" w:rsidP="008F2510">
      <w:pPr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LÄUFT</w:t>
      </w:r>
      <w:r w:rsidR="008F2510" w:rsidRPr="008F2510">
        <w:rPr>
          <w:rFonts w:ascii="Arial" w:hAnsi="Arial" w:cs="Arial"/>
          <w:b/>
          <w:sz w:val="36"/>
        </w:rPr>
        <w:t>-Förderung</w:t>
      </w:r>
    </w:p>
    <w:p w:rsidR="008F2510" w:rsidRDefault="008F2510">
      <w:pPr>
        <w:rPr>
          <w:rFonts w:ascii="Arial" w:hAnsi="Arial" w:cs="Arial"/>
        </w:rPr>
      </w:pPr>
    </w:p>
    <w:p w:rsidR="008F2510" w:rsidRPr="008F2510" w:rsidRDefault="008F2510">
      <w:pPr>
        <w:rPr>
          <w:rFonts w:ascii="Arial" w:hAnsi="Arial" w:cs="Arial"/>
        </w:rPr>
      </w:pPr>
    </w:p>
    <w:p w:rsidR="001A55ED" w:rsidRPr="008F2510" w:rsidRDefault="008F2510" w:rsidP="008F251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I.  </w:t>
      </w:r>
      <w:r w:rsidR="001A55ED" w:rsidRPr="008F2510">
        <w:rPr>
          <w:rFonts w:ascii="Arial" w:hAnsi="Arial" w:cs="Arial"/>
          <w:b/>
          <w:sz w:val="24"/>
        </w:rPr>
        <w:t>Vorbemerkungen</w:t>
      </w:r>
    </w:p>
    <w:p w:rsidR="00106EBB" w:rsidRDefault="00106EBB" w:rsidP="001A55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Der Diözesanrat richtete das diözesane Projekt „Junge Erwachsene“ ein, um im Sinne einer vernetzten und kooperativen Pastoral jungen Erwachsenen glaubenskommunikative Räume </w:t>
      </w:r>
      <w:r w:rsidR="0008749A">
        <w:rPr>
          <w:rFonts w:ascii="Arial" w:hAnsi="Arial" w:cs="Arial"/>
        </w:rPr>
        <w:t xml:space="preserve">zu </w:t>
      </w:r>
      <w:r>
        <w:rPr>
          <w:rFonts w:ascii="Arial" w:hAnsi="Arial" w:cs="Arial"/>
        </w:rPr>
        <w:t>eröffnen</w:t>
      </w:r>
      <w:r w:rsidR="006631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und ihnen seelsorgerliche Begleitung anbieten zu können. Dies geschieht überall dort, wo Kirche – bestenfalls in Kooperation mit weltlichen </w:t>
      </w:r>
      <w:proofErr w:type="spellStart"/>
      <w:r>
        <w:rPr>
          <w:rFonts w:ascii="Arial" w:hAnsi="Arial" w:cs="Arial"/>
        </w:rPr>
        <w:t>Partner:innen</w:t>
      </w:r>
      <w:proofErr w:type="spellEnd"/>
      <w:r>
        <w:rPr>
          <w:rFonts w:ascii="Arial" w:hAnsi="Arial" w:cs="Arial"/>
        </w:rPr>
        <w:t xml:space="preserve"> – einen Zugang zu jungen Menschen sucht und einen Beitrag zu gelingendem Leben anbietet.</w:t>
      </w:r>
    </w:p>
    <w:p w:rsidR="002A0151" w:rsidRPr="008F2510" w:rsidRDefault="002A0151" w:rsidP="001A55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LÄUFT-Förderung dient als Unterstützung von Projekten, die vor Ort bereits erprobt sind und gut laufen, sich allerdings stetiger Finanzierungsfragen ausgesetzt sehen.  </w:t>
      </w:r>
    </w:p>
    <w:p w:rsidR="001A55ED" w:rsidRDefault="001A55ED" w:rsidP="001A55ED">
      <w:pPr>
        <w:rPr>
          <w:rFonts w:ascii="Arial" w:hAnsi="Arial" w:cs="Arial"/>
        </w:rPr>
      </w:pPr>
    </w:p>
    <w:p w:rsidR="002A0151" w:rsidRPr="008F2510" w:rsidRDefault="002A0151" w:rsidP="001A55ED">
      <w:pPr>
        <w:rPr>
          <w:rFonts w:ascii="Arial" w:hAnsi="Arial" w:cs="Arial"/>
        </w:rPr>
      </w:pPr>
    </w:p>
    <w:p w:rsidR="001A55ED" w:rsidRPr="008F2510" w:rsidRDefault="008F2510" w:rsidP="008F251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II.  </w:t>
      </w:r>
      <w:r w:rsidR="001A55ED" w:rsidRPr="008F2510">
        <w:rPr>
          <w:rFonts w:ascii="Arial" w:hAnsi="Arial" w:cs="Arial"/>
          <w:b/>
          <w:sz w:val="24"/>
        </w:rPr>
        <w:t>Geförderte Maßnahmen</w:t>
      </w:r>
    </w:p>
    <w:p w:rsidR="00AE69F0" w:rsidRDefault="00AE69F0" w:rsidP="001A55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Gefördert werden Projekte und Aktionen, die im Kalenderjahr 2026 stattfinden. </w:t>
      </w:r>
    </w:p>
    <w:p w:rsidR="00AE69F0" w:rsidRDefault="00AE69F0" w:rsidP="001A55ED">
      <w:pPr>
        <w:rPr>
          <w:rFonts w:ascii="Arial" w:hAnsi="Arial" w:cs="Arial"/>
        </w:rPr>
      </w:pPr>
      <w:r>
        <w:rPr>
          <w:rFonts w:ascii="Arial" w:hAnsi="Arial" w:cs="Arial"/>
        </w:rPr>
        <w:t>Die Zielgruppe sind junge Erwachsene im Alter von ca. 18-35 Jahren</w:t>
      </w:r>
      <w:r w:rsidR="00146F57">
        <w:rPr>
          <w:rFonts w:ascii="Arial" w:hAnsi="Arial" w:cs="Arial"/>
        </w:rPr>
        <w:t>, die b</w:t>
      </w:r>
      <w:r>
        <w:rPr>
          <w:rFonts w:ascii="Arial" w:hAnsi="Arial" w:cs="Arial"/>
        </w:rPr>
        <w:t>isher keinen oder wenig Kontakt zu Kirche bzw. kirchlichen Angeboten haben. Junge Erwachsene können selbst Umsetzende des Projekts oder auch ausschließlich Teilnehmende sein.</w:t>
      </w:r>
    </w:p>
    <w:p w:rsidR="00AE69F0" w:rsidRDefault="00AE69F0" w:rsidP="001A55ED">
      <w:pPr>
        <w:rPr>
          <w:rFonts w:ascii="Arial" w:hAnsi="Arial" w:cs="Arial"/>
        </w:rPr>
      </w:pPr>
      <w:r>
        <w:rPr>
          <w:rFonts w:ascii="Arial" w:hAnsi="Arial" w:cs="Arial"/>
        </w:rPr>
        <w:t>Der inhaltliche Schwerpunkt de</w:t>
      </w:r>
      <w:r w:rsidR="00146F5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Projekt</w:t>
      </w:r>
      <w:r w:rsidR="00146F5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liegt auf Themen und Fragen junger Erwachsener. </w:t>
      </w:r>
    </w:p>
    <w:p w:rsidR="00146F57" w:rsidRDefault="00146F57" w:rsidP="001A55ED">
      <w:pPr>
        <w:rPr>
          <w:rFonts w:ascii="Arial" w:hAnsi="Arial" w:cs="Arial"/>
        </w:rPr>
      </w:pPr>
      <w:r>
        <w:rPr>
          <w:rFonts w:ascii="Arial" w:hAnsi="Arial" w:cs="Arial"/>
        </w:rPr>
        <w:t>Bestenfalls findet das Projekt in Kooperation mit einem nicht-kirchlichen Kooperationspartner statt</w:t>
      </w:r>
      <w:r w:rsidR="00162F81">
        <w:rPr>
          <w:rFonts w:ascii="Arial" w:hAnsi="Arial" w:cs="Arial"/>
        </w:rPr>
        <w:t>, der den Kontakt zur Zielgruppe gewährleistet</w:t>
      </w:r>
      <w:r>
        <w:rPr>
          <w:rFonts w:ascii="Arial" w:hAnsi="Arial" w:cs="Arial"/>
        </w:rPr>
        <w:t xml:space="preserve">. </w:t>
      </w:r>
    </w:p>
    <w:p w:rsidR="00AE69F0" w:rsidRDefault="00AE69F0" w:rsidP="001A55ED">
      <w:pPr>
        <w:rPr>
          <w:rFonts w:ascii="Arial" w:hAnsi="Arial" w:cs="Arial"/>
        </w:rPr>
      </w:pPr>
      <w:r>
        <w:rPr>
          <w:rFonts w:ascii="Arial" w:hAnsi="Arial" w:cs="Arial"/>
        </w:rPr>
        <w:t>Die Maßnahmen müssen offen ausgeschrieben werden und dürfen nicht nur für geschlossene Gruppen sein.</w:t>
      </w:r>
    </w:p>
    <w:p w:rsidR="00146F57" w:rsidRDefault="00146F57" w:rsidP="001A55ED">
      <w:pPr>
        <w:rPr>
          <w:rFonts w:ascii="Arial" w:hAnsi="Arial" w:cs="Arial"/>
        </w:rPr>
      </w:pPr>
      <w:r>
        <w:rPr>
          <w:rFonts w:ascii="Arial" w:hAnsi="Arial" w:cs="Arial"/>
        </w:rPr>
        <w:t>Die Förderung richtet sich bevorzugt an Projekte, die noch nicht gestartet haben.</w:t>
      </w:r>
    </w:p>
    <w:p w:rsidR="00AE69F0" w:rsidRDefault="00AE69F0" w:rsidP="001A55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Im begründeten Einzelfall kann die diözesane Projektleitung von einzelnen Vorgaben abweichen. </w:t>
      </w:r>
    </w:p>
    <w:p w:rsidR="002A0151" w:rsidRDefault="002A0151" w:rsidP="00914191">
      <w:pPr>
        <w:jc w:val="center"/>
        <w:rPr>
          <w:rFonts w:ascii="Arial" w:hAnsi="Arial" w:cs="Arial"/>
        </w:rPr>
      </w:pPr>
    </w:p>
    <w:p w:rsidR="002A0151" w:rsidRDefault="002A0151" w:rsidP="008F2510">
      <w:pPr>
        <w:rPr>
          <w:rFonts w:ascii="Arial" w:hAnsi="Arial" w:cs="Arial"/>
        </w:rPr>
      </w:pPr>
    </w:p>
    <w:p w:rsidR="001A55ED" w:rsidRPr="008F2510" w:rsidRDefault="008F2510" w:rsidP="008F251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III.  </w:t>
      </w:r>
      <w:r w:rsidR="001A55ED" w:rsidRPr="008F2510">
        <w:rPr>
          <w:rFonts w:ascii="Arial" w:hAnsi="Arial" w:cs="Arial"/>
          <w:b/>
          <w:sz w:val="24"/>
        </w:rPr>
        <w:t>Antrag und Bewilligung</w:t>
      </w:r>
    </w:p>
    <w:p w:rsidR="00146F57" w:rsidRDefault="00146F57" w:rsidP="001A55ED">
      <w:pPr>
        <w:rPr>
          <w:rFonts w:ascii="Arial" w:hAnsi="Arial" w:cs="Arial"/>
        </w:rPr>
      </w:pPr>
      <w:r>
        <w:rPr>
          <w:rFonts w:ascii="Arial" w:hAnsi="Arial" w:cs="Arial"/>
        </w:rPr>
        <w:t>Anträge sind unter Verwendung des bereitgestellten Antragsformular</w:t>
      </w:r>
      <w:r w:rsidR="00AD26F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und mit einem Finanzierungplan auf bereitgestellter Vorlage unter Angabe des Betreffs „LÄUFT-Förderung“ per Mail einzureichen unter: </w:t>
      </w:r>
      <w:hyperlink r:id="rId10" w:history="1">
        <w:r w:rsidRPr="00DE6719">
          <w:rPr>
            <w:rStyle w:val="Hyperlink"/>
            <w:rFonts w:ascii="Arial" w:hAnsi="Arial" w:cs="Arial"/>
          </w:rPr>
          <w:t>jungeerwachsene@drs.de</w:t>
        </w:r>
      </w:hyperlink>
      <w:r w:rsidR="00DE6952">
        <w:rPr>
          <w:rFonts w:ascii="Arial" w:hAnsi="Arial" w:cs="Arial"/>
        </w:rPr>
        <w:t>.</w:t>
      </w:r>
    </w:p>
    <w:p w:rsidR="00146F57" w:rsidRDefault="00146F57" w:rsidP="001A55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Der letztmögliche Zeitpunkt für einen Antragseingang ist der </w:t>
      </w:r>
      <w:r w:rsidR="00663176">
        <w:rPr>
          <w:rFonts w:ascii="Arial" w:hAnsi="Arial" w:cs="Arial"/>
        </w:rPr>
        <w:t>0</w:t>
      </w:r>
      <w:r>
        <w:rPr>
          <w:rFonts w:ascii="Arial" w:hAnsi="Arial" w:cs="Arial"/>
        </w:rPr>
        <w:t>1. November 2026.</w:t>
      </w:r>
    </w:p>
    <w:p w:rsidR="00146F57" w:rsidRDefault="00146F57" w:rsidP="001A55ED">
      <w:pPr>
        <w:rPr>
          <w:rFonts w:ascii="Arial" w:hAnsi="Arial" w:cs="Arial"/>
        </w:rPr>
      </w:pPr>
      <w:r>
        <w:rPr>
          <w:rFonts w:ascii="Arial" w:hAnsi="Arial" w:cs="Arial"/>
        </w:rPr>
        <w:t>Ob ein Antrag gefördert wird, entscheidet die diözesane Projektleitung, welche auch die bewilligende Stelle im Bischöflichen Ordinariat ist</w:t>
      </w:r>
      <w:r w:rsidR="005F449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im Gespräch mit den Antragsstellenden.</w:t>
      </w:r>
    </w:p>
    <w:p w:rsidR="00AE69F0" w:rsidRDefault="00146F57" w:rsidP="001A55ED">
      <w:pPr>
        <w:rPr>
          <w:rFonts w:ascii="Arial" w:hAnsi="Arial" w:cs="Arial"/>
        </w:rPr>
      </w:pPr>
      <w:r>
        <w:rPr>
          <w:rFonts w:ascii="Arial" w:hAnsi="Arial" w:cs="Arial"/>
        </w:rPr>
        <w:t>Pro Einrichtung wird nur ein Antrag gefördert.</w:t>
      </w:r>
    </w:p>
    <w:p w:rsidR="00146F57" w:rsidRDefault="005F4498" w:rsidP="001A55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Förderung ist stets eine Teilfinanzierung von bis zu 75% der Gesamtkosten. Der Eigenanteil muss im Finanzierungsplan ausgewiesen werden. </w:t>
      </w:r>
      <w:bookmarkStart w:id="0" w:name="_Hlk214538237"/>
      <w:r w:rsidR="00146F57">
        <w:rPr>
          <w:rFonts w:ascii="Arial" w:hAnsi="Arial" w:cs="Arial"/>
        </w:rPr>
        <w:t>Die Höchstgrenze</w:t>
      </w:r>
      <w:r>
        <w:rPr>
          <w:rFonts w:ascii="Arial" w:hAnsi="Arial" w:cs="Arial"/>
        </w:rPr>
        <w:t xml:space="preserve"> der diözesanen Förderung</w:t>
      </w:r>
      <w:r w:rsidR="00146F57">
        <w:rPr>
          <w:rFonts w:ascii="Arial" w:hAnsi="Arial" w:cs="Arial"/>
        </w:rPr>
        <w:t xml:space="preserve"> je Projekt beträgt 1.000,00 Euro. </w:t>
      </w:r>
      <w:bookmarkEnd w:id="0"/>
    </w:p>
    <w:p w:rsidR="00146F57" w:rsidRDefault="00146F57" w:rsidP="001A55ED">
      <w:pPr>
        <w:rPr>
          <w:rFonts w:ascii="Arial" w:hAnsi="Arial" w:cs="Arial"/>
        </w:rPr>
      </w:pPr>
      <w:r>
        <w:rPr>
          <w:rFonts w:ascii="Arial" w:hAnsi="Arial" w:cs="Arial"/>
        </w:rPr>
        <w:t>Nach Prüfung und Genehmigung des Förderantrags durch die diözesane Projektleitung wird ein Förderbescheid erstellt</w:t>
      </w:r>
      <w:r w:rsidR="002A0151">
        <w:rPr>
          <w:rFonts w:ascii="Arial" w:hAnsi="Arial" w:cs="Arial"/>
        </w:rPr>
        <w:t>.</w:t>
      </w:r>
    </w:p>
    <w:p w:rsidR="00663176" w:rsidRDefault="00663176" w:rsidP="006631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Ein Verwendungsnachweis über die tatsächlich benötigten Mittel ist </w:t>
      </w:r>
      <w:r w:rsidR="00DE6952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Tage nach dem Projektende per Mail einzureichen unter: </w:t>
      </w:r>
      <w:hyperlink r:id="rId11" w:history="1">
        <w:r w:rsidRPr="00DE6719">
          <w:rPr>
            <w:rStyle w:val="Hyperlink"/>
            <w:rFonts w:ascii="Arial" w:hAnsi="Arial" w:cs="Arial"/>
          </w:rPr>
          <w:t>jungeerwachsene@drs.de</w:t>
        </w:r>
      </w:hyperlink>
      <w:r>
        <w:rPr>
          <w:rFonts w:ascii="Arial" w:hAnsi="Arial" w:cs="Arial"/>
        </w:rPr>
        <w:t>.</w:t>
      </w:r>
      <w:r w:rsidR="0008749A">
        <w:rPr>
          <w:rFonts w:ascii="Arial" w:hAnsi="Arial" w:cs="Arial"/>
        </w:rPr>
        <w:t xml:space="preserve"> </w:t>
      </w:r>
      <w:r w:rsidR="00731E21">
        <w:rPr>
          <w:rFonts w:ascii="Arial" w:hAnsi="Arial" w:cs="Arial"/>
        </w:rPr>
        <w:t>Der Verwendungsnachweis muss eine zahlenmäßige Auflistung der verwendeten Mittel und eine textliche Angabe zur Wirksamkeit des Projektes enthalten.</w:t>
      </w:r>
    </w:p>
    <w:p w:rsidR="00663176" w:rsidRDefault="00663176" w:rsidP="001A55ED">
      <w:pPr>
        <w:rPr>
          <w:rFonts w:ascii="Arial" w:hAnsi="Arial" w:cs="Arial"/>
        </w:rPr>
      </w:pPr>
    </w:p>
    <w:p w:rsidR="00F37266" w:rsidRDefault="00F37266" w:rsidP="001A55ED">
      <w:pPr>
        <w:rPr>
          <w:rFonts w:ascii="Arial" w:hAnsi="Arial" w:cs="Arial"/>
        </w:rPr>
      </w:pPr>
    </w:p>
    <w:p w:rsidR="00F37266" w:rsidRPr="008F2510" w:rsidRDefault="00F37266" w:rsidP="001A55ED">
      <w:pPr>
        <w:rPr>
          <w:rFonts w:ascii="Arial" w:hAnsi="Arial" w:cs="Arial"/>
        </w:rPr>
      </w:pPr>
    </w:p>
    <w:p w:rsidR="001A55ED" w:rsidRDefault="001A55ED" w:rsidP="001A55ED">
      <w:pPr>
        <w:rPr>
          <w:rFonts w:ascii="Arial" w:hAnsi="Arial" w:cs="Arial"/>
          <w:highlight w:val="yellow"/>
        </w:rPr>
      </w:pPr>
      <w:r w:rsidRPr="008F2510">
        <w:rPr>
          <w:rFonts w:ascii="Arial" w:hAnsi="Arial" w:cs="Arial"/>
        </w:rPr>
        <w:t>Rottenburg</w:t>
      </w:r>
      <w:r w:rsidR="002A0151">
        <w:rPr>
          <w:rFonts w:ascii="Arial" w:hAnsi="Arial" w:cs="Arial"/>
        </w:rPr>
        <w:t xml:space="preserve"> a.N.</w:t>
      </w:r>
      <w:r w:rsidRPr="008F2510">
        <w:rPr>
          <w:rFonts w:ascii="Arial" w:hAnsi="Arial" w:cs="Arial"/>
        </w:rPr>
        <w:t xml:space="preserve">, </w:t>
      </w:r>
      <w:r w:rsidR="00A96386">
        <w:rPr>
          <w:rFonts w:ascii="Arial" w:hAnsi="Arial" w:cs="Arial"/>
        </w:rPr>
        <w:t>04.12.2025</w:t>
      </w:r>
    </w:p>
    <w:p w:rsidR="00A00586" w:rsidRDefault="007A3DD4" w:rsidP="007A3DD4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2A0151" w:rsidRPr="008F2510" w:rsidRDefault="007A3DD4" w:rsidP="007A3DD4">
      <w:pPr>
        <w:ind w:firstLine="708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 xml:space="preserve">                                                              </w:t>
      </w:r>
    </w:p>
    <w:p w:rsidR="002A0151" w:rsidRPr="008F2510" w:rsidRDefault="001A55ED" w:rsidP="00F37266">
      <w:pPr>
        <w:rPr>
          <w:rFonts w:ascii="Arial" w:hAnsi="Arial" w:cs="Arial"/>
        </w:rPr>
      </w:pPr>
      <w:r w:rsidRPr="008F2510">
        <w:rPr>
          <w:rFonts w:ascii="Arial" w:hAnsi="Arial" w:cs="Arial"/>
        </w:rPr>
        <w:t>Matthäus Karrer</w:t>
      </w:r>
      <w:r w:rsidR="002A0151">
        <w:rPr>
          <w:rFonts w:ascii="Arial" w:hAnsi="Arial" w:cs="Arial"/>
        </w:rPr>
        <w:tab/>
      </w:r>
      <w:r w:rsidR="002A0151">
        <w:rPr>
          <w:rFonts w:ascii="Arial" w:hAnsi="Arial" w:cs="Arial"/>
        </w:rPr>
        <w:tab/>
      </w:r>
      <w:r w:rsidR="002A0151">
        <w:rPr>
          <w:rFonts w:ascii="Arial" w:hAnsi="Arial" w:cs="Arial"/>
        </w:rPr>
        <w:tab/>
      </w:r>
      <w:r w:rsidR="002A0151">
        <w:rPr>
          <w:rFonts w:ascii="Arial" w:hAnsi="Arial" w:cs="Arial"/>
        </w:rPr>
        <w:tab/>
      </w:r>
      <w:r w:rsidR="002A0151">
        <w:rPr>
          <w:rFonts w:ascii="Arial" w:hAnsi="Arial" w:cs="Arial"/>
        </w:rPr>
        <w:tab/>
        <w:t xml:space="preserve">Susanne </w:t>
      </w:r>
      <w:proofErr w:type="spellStart"/>
      <w:r w:rsidR="002A0151">
        <w:rPr>
          <w:rFonts w:ascii="Arial" w:hAnsi="Arial" w:cs="Arial"/>
        </w:rPr>
        <w:t>Grimbacher</w:t>
      </w:r>
      <w:proofErr w:type="spellEnd"/>
      <w:r w:rsidR="002A0151">
        <w:rPr>
          <w:rFonts w:ascii="Arial" w:hAnsi="Arial" w:cs="Arial"/>
        </w:rPr>
        <w:t xml:space="preserve"> &amp; Peter </w:t>
      </w:r>
      <w:proofErr w:type="spellStart"/>
      <w:r w:rsidR="002A0151">
        <w:rPr>
          <w:rFonts w:ascii="Arial" w:hAnsi="Arial" w:cs="Arial"/>
        </w:rPr>
        <w:t>Lendrates</w:t>
      </w:r>
      <w:proofErr w:type="spellEnd"/>
      <w:r w:rsidRPr="008F2510">
        <w:rPr>
          <w:rFonts w:ascii="Arial" w:hAnsi="Arial" w:cs="Arial"/>
        </w:rPr>
        <w:br/>
        <w:t>+</w:t>
      </w:r>
      <w:r w:rsidR="00750682">
        <w:rPr>
          <w:rFonts w:ascii="Arial" w:hAnsi="Arial" w:cs="Arial"/>
        </w:rPr>
        <w:t xml:space="preserve"> </w:t>
      </w:r>
      <w:r w:rsidRPr="008F2510">
        <w:rPr>
          <w:rFonts w:ascii="Arial" w:hAnsi="Arial" w:cs="Arial"/>
        </w:rPr>
        <w:t>Weihbischof</w:t>
      </w:r>
      <w:r w:rsidR="002A0151">
        <w:rPr>
          <w:rFonts w:ascii="Arial" w:hAnsi="Arial" w:cs="Arial"/>
        </w:rPr>
        <w:tab/>
      </w:r>
      <w:r w:rsidR="002A0151">
        <w:rPr>
          <w:rFonts w:ascii="Arial" w:hAnsi="Arial" w:cs="Arial"/>
        </w:rPr>
        <w:tab/>
      </w:r>
      <w:r w:rsidR="002A0151">
        <w:rPr>
          <w:rFonts w:ascii="Arial" w:hAnsi="Arial" w:cs="Arial"/>
        </w:rPr>
        <w:tab/>
      </w:r>
      <w:r w:rsidR="002A0151">
        <w:rPr>
          <w:rFonts w:ascii="Arial" w:hAnsi="Arial" w:cs="Arial"/>
        </w:rPr>
        <w:tab/>
      </w:r>
      <w:r w:rsidR="002A0151">
        <w:rPr>
          <w:rFonts w:ascii="Arial" w:hAnsi="Arial" w:cs="Arial"/>
        </w:rPr>
        <w:tab/>
      </w:r>
      <w:r w:rsidR="002A0151">
        <w:rPr>
          <w:rFonts w:ascii="Arial" w:hAnsi="Arial" w:cs="Arial"/>
        </w:rPr>
        <w:tab/>
        <w:t>Diözesane Projektleitung</w:t>
      </w:r>
      <w:r w:rsidR="002A0151">
        <w:rPr>
          <w:rFonts w:ascii="Arial" w:hAnsi="Arial" w:cs="Arial"/>
        </w:rPr>
        <w:br/>
        <w:t>Leitung HA IV</w:t>
      </w:r>
    </w:p>
    <w:sectPr w:rsidR="002A0151" w:rsidRPr="008F2510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9B4" w:rsidRDefault="004859B4" w:rsidP="004859B4">
      <w:pPr>
        <w:spacing w:after="0" w:line="240" w:lineRule="auto"/>
      </w:pPr>
      <w:r>
        <w:separator/>
      </w:r>
    </w:p>
  </w:endnote>
  <w:endnote w:type="continuationSeparator" w:id="0">
    <w:p w:rsidR="004859B4" w:rsidRDefault="004859B4" w:rsidP="0048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color w:val="A6A6A6" w:themeColor="background1" w:themeShade="A6"/>
        <w:sz w:val="18"/>
        <w:szCs w:val="18"/>
      </w:rPr>
      <w:id w:val="181744236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6A6A6" w:themeColor="background1" w:themeShade="A6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F2510" w:rsidRPr="00914191" w:rsidRDefault="008F2510" w:rsidP="00914191">
            <w:pPr>
              <w:pStyle w:val="Fuzeile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8F2510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Seite 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instrText>PAGE</w:instrTex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A00586">
              <w:rPr>
                <w:rFonts w:ascii="Arial" w:hAnsi="Arial" w:cs="Arial"/>
                <w:b/>
                <w:bCs/>
                <w:noProof/>
                <w:color w:val="A6A6A6" w:themeColor="background1" w:themeShade="A6"/>
                <w:sz w:val="18"/>
                <w:szCs w:val="18"/>
              </w:rPr>
              <w:t>2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  <w:r w:rsidRPr="008F2510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von 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instrText>NUMPAGES</w:instrTex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A00586">
              <w:rPr>
                <w:rFonts w:ascii="Arial" w:hAnsi="Arial" w:cs="Arial"/>
                <w:b/>
                <w:bCs/>
                <w:noProof/>
                <w:color w:val="A6A6A6" w:themeColor="background1" w:themeShade="A6"/>
                <w:sz w:val="18"/>
                <w:szCs w:val="18"/>
              </w:rPr>
              <w:t>2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9B4" w:rsidRDefault="004859B4" w:rsidP="004859B4">
      <w:pPr>
        <w:spacing w:after="0" w:line="240" w:lineRule="auto"/>
      </w:pPr>
      <w:r>
        <w:separator/>
      </w:r>
    </w:p>
  </w:footnote>
  <w:footnote w:type="continuationSeparator" w:id="0">
    <w:p w:rsidR="004859B4" w:rsidRDefault="004859B4" w:rsidP="00485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477" w:rsidRPr="008F2510" w:rsidRDefault="004859B4">
    <w:pPr>
      <w:pStyle w:val="Kopfzeile"/>
      <w:rPr>
        <w:rFonts w:ascii="Arial" w:hAnsi="Arial" w:cs="Arial"/>
        <w:color w:val="A6A6A6" w:themeColor="background1" w:themeShade="A6"/>
        <w:sz w:val="20"/>
      </w:rPr>
    </w:pPr>
    <w:r w:rsidRPr="008F2510">
      <w:rPr>
        <w:rFonts w:ascii="Arial" w:hAnsi="Arial" w:cs="Arial"/>
        <w:color w:val="A6A6A6" w:themeColor="background1" w:themeShade="A6"/>
        <w:sz w:val="20"/>
      </w:rPr>
      <w:t xml:space="preserve">Richtlinien </w:t>
    </w:r>
    <w:r w:rsidR="008F2510" w:rsidRPr="008F2510">
      <w:rPr>
        <w:rFonts w:ascii="Arial" w:hAnsi="Arial" w:cs="Arial"/>
        <w:color w:val="A6A6A6" w:themeColor="background1" w:themeShade="A6"/>
        <w:sz w:val="20"/>
      </w:rPr>
      <w:t xml:space="preserve">der </w:t>
    </w:r>
    <w:r w:rsidR="00E03130">
      <w:rPr>
        <w:rFonts w:ascii="Arial" w:hAnsi="Arial" w:cs="Arial"/>
        <w:color w:val="A6A6A6" w:themeColor="background1" w:themeShade="A6"/>
        <w:sz w:val="20"/>
      </w:rPr>
      <w:t>LÄUFT</w:t>
    </w:r>
    <w:r w:rsidR="008F2510" w:rsidRPr="008F2510">
      <w:rPr>
        <w:rFonts w:ascii="Arial" w:hAnsi="Arial" w:cs="Arial"/>
        <w:color w:val="A6A6A6" w:themeColor="background1" w:themeShade="A6"/>
        <w:sz w:val="20"/>
      </w:rPr>
      <w:t>-</w:t>
    </w:r>
    <w:r w:rsidRPr="008F2510">
      <w:rPr>
        <w:rFonts w:ascii="Arial" w:hAnsi="Arial" w:cs="Arial"/>
        <w:color w:val="A6A6A6" w:themeColor="background1" w:themeShade="A6"/>
        <w:sz w:val="20"/>
      </w:rPr>
      <w:t>Förderung</w:t>
    </w:r>
    <w:r w:rsidRPr="008F2510">
      <w:rPr>
        <w:rFonts w:ascii="Arial" w:hAnsi="Arial" w:cs="Arial"/>
        <w:color w:val="A6A6A6" w:themeColor="background1" w:themeShade="A6"/>
        <w:sz w:val="20"/>
      </w:rPr>
      <w:tab/>
    </w:r>
    <w:r w:rsidR="008F2510" w:rsidRPr="008F2510">
      <w:rPr>
        <w:rFonts w:ascii="Arial" w:hAnsi="Arial" w:cs="Arial"/>
        <w:color w:val="A6A6A6" w:themeColor="background1" w:themeShade="A6"/>
        <w:sz w:val="20"/>
      </w:rPr>
      <w:tab/>
      <w:t>036.2_2</w:t>
    </w:r>
    <w:r w:rsidR="008B4C2B">
      <w:rPr>
        <w:rFonts w:ascii="Arial" w:hAnsi="Arial" w:cs="Arial"/>
        <w:color w:val="A6A6A6" w:themeColor="background1" w:themeShade="A6"/>
        <w:sz w:val="20"/>
      </w:rPr>
      <w:t>/</w:t>
    </w:r>
    <w:r w:rsidR="008F2510" w:rsidRPr="008F2510">
      <w:rPr>
        <w:rFonts w:ascii="Arial" w:hAnsi="Arial" w:cs="Arial"/>
        <w:color w:val="A6A6A6" w:themeColor="background1" w:themeShade="A6"/>
        <w:sz w:val="20"/>
      </w:rPr>
      <w:t>2a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1A88"/>
    <w:multiLevelType w:val="hybridMultilevel"/>
    <w:tmpl w:val="EFE49720"/>
    <w:lvl w:ilvl="0" w:tplc="119E4F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5ED"/>
    <w:rsid w:val="0008749A"/>
    <w:rsid w:val="00106EBB"/>
    <w:rsid w:val="00146F57"/>
    <w:rsid w:val="00162F81"/>
    <w:rsid w:val="001A55ED"/>
    <w:rsid w:val="002A0151"/>
    <w:rsid w:val="004859B4"/>
    <w:rsid w:val="005C7EC7"/>
    <w:rsid w:val="005F4498"/>
    <w:rsid w:val="006630DD"/>
    <w:rsid w:val="00663176"/>
    <w:rsid w:val="00731E21"/>
    <w:rsid w:val="00750682"/>
    <w:rsid w:val="007A3DD4"/>
    <w:rsid w:val="008B4C2B"/>
    <w:rsid w:val="008F2510"/>
    <w:rsid w:val="00914191"/>
    <w:rsid w:val="0093319B"/>
    <w:rsid w:val="00975CB6"/>
    <w:rsid w:val="00A00586"/>
    <w:rsid w:val="00A96386"/>
    <w:rsid w:val="00AD26F6"/>
    <w:rsid w:val="00AE69F0"/>
    <w:rsid w:val="00BC7EEC"/>
    <w:rsid w:val="00CA2477"/>
    <w:rsid w:val="00DE6952"/>
    <w:rsid w:val="00E03130"/>
    <w:rsid w:val="00EC6C8F"/>
    <w:rsid w:val="00F3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6317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A55E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85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59B4"/>
  </w:style>
  <w:style w:type="paragraph" w:styleId="Fuzeile">
    <w:name w:val="footer"/>
    <w:basedOn w:val="Standard"/>
    <w:link w:val="FuzeileZchn"/>
    <w:uiPriority w:val="99"/>
    <w:unhideWhenUsed/>
    <w:rsid w:val="00485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59B4"/>
  </w:style>
  <w:style w:type="character" w:styleId="Hyperlink">
    <w:name w:val="Hyperlink"/>
    <w:basedOn w:val="Absatz-Standardschriftart"/>
    <w:uiPriority w:val="99"/>
    <w:unhideWhenUsed/>
    <w:rsid w:val="00146F5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46F57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6317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6317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6317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6317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6317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31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6317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A55E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85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59B4"/>
  </w:style>
  <w:style w:type="paragraph" w:styleId="Fuzeile">
    <w:name w:val="footer"/>
    <w:basedOn w:val="Standard"/>
    <w:link w:val="FuzeileZchn"/>
    <w:uiPriority w:val="99"/>
    <w:unhideWhenUsed/>
    <w:rsid w:val="00485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59B4"/>
  </w:style>
  <w:style w:type="character" w:styleId="Hyperlink">
    <w:name w:val="Hyperlink"/>
    <w:basedOn w:val="Absatz-Standardschriftart"/>
    <w:uiPriority w:val="99"/>
    <w:unhideWhenUsed/>
    <w:rsid w:val="00146F5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46F57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6317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6317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6317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6317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6317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3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rdwas.fyi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ungeerwachsene@drs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ungeerwachsene@drs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9C8D5B17.dotm</Template>
  <TotalTime>0</TotalTime>
  <Pages>2</Pages>
  <Words>434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SGrimbacher</dc:creator>
  <cp:keywords/>
  <dc:description/>
  <cp:lastModifiedBy>Susanne Mammel</cp:lastModifiedBy>
  <cp:revision>17</cp:revision>
  <cp:lastPrinted>2025-12-03T08:51:00Z</cp:lastPrinted>
  <dcterms:created xsi:type="dcterms:W3CDTF">2025-11-07T10:36:00Z</dcterms:created>
  <dcterms:modified xsi:type="dcterms:W3CDTF">2025-12-03T08:52:00Z</dcterms:modified>
</cp:coreProperties>
</file>